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8" w:name="_GoBack"/>
      <w:bookmarkStart w:id="0" w:name="OLE_LINK25"/>
      <w:bookmarkStart w:id="1" w:name="OLE_LINK24"/>
      <w:bookmarkStart w:id="2" w:name="OLE_LINK13"/>
      <w:bookmarkStart w:id="3" w:name="OLE_LINK33"/>
      <w:bookmarkStart w:id="4" w:name="OLE_LINK12"/>
      <w:bookmarkStart w:id="5" w:name="OLE_LINK34"/>
      <w:r>
        <w:rPr>
          <w:rFonts w:hint="eastAsia" w:ascii="Arial" w:hAnsi="Arial" w:eastAsia="宋体"/>
          <w:b/>
          <w:lang w:eastAsia="ja-JP"/>
        </w:rPr>
        <w:t>3GPP TSG RAN WG1 #</w:t>
      </w:r>
      <w:r>
        <w:rPr>
          <w:rFonts w:hint="eastAsia" w:ascii="Arial" w:hAnsi="Arial" w:eastAsia="宋体"/>
          <w:b/>
        </w:rPr>
        <w:t xml:space="preserve">105-e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R1-2104591 </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 xml:space="preserve">e-Meeting, </w:t>
      </w:r>
      <w:r>
        <w:rPr>
          <w:rFonts w:hint="eastAsia" w:ascii="Arial" w:hAnsi="Arial" w:cs="Arial"/>
          <w:b/>
        </w:rPr>
        <w:t>May</w:t>
      </w:r>
      <w:r>
        <w:rPr>
          <w:rFonts w:ascii="Arial" w:hAnsi="Arial" w:cs="Arial"/>
          <w:b/>
        </w:rPr>
        <w:t xml:space="preserve"> 1</w:t>
      </w:r>
      <w:r>
        <w:rPr>
          <w:rFonts w:hint="eastAsia" w:ascii="Arial" w:hAnsi="Arial" w:cs="Arial"/>
          <w:b/>
        </w:rPr>
        <w:t>0</w:t>
      </w:r>
      <w:r>
        <w:rPr>
          <w:rFonts w:ascii="Arial" w:hAnsi="Arial" w:cs="Arial"/>
          <w:b/>
          <w:vertAlign w:val="superscript"/>
        </w:rPr>
        <w:t xml:space="preserve">th </w:t>
      </w:r>
      <w:r>
        <w:rPr>
          <w:rFonts w:ascii="Arial" w:hAnsi="Arial" w:cs="Arial"/>
          <w:b/>
        </w:rPr>
        <w:t>– 2</w:t>
      </w:r>
      <w:r>
        <w:rPr>
          <w:rFonts w:hint="eastAsia" w:ascii="Arial" w:hAnsi="Arial" w:cs="Arial"/>
          <w:b/>
        </w:rPr>
        <w:t>7</w:t>
      </w:r>
      <w:r>
        <w:rPr>
          <w:rFonts w:ascii="Arial" w:hAnsi="Arial" w:cs="Arial"/>
          <w:b/>
          <w:vertAlign w:val="superscript"/>
        </w:rPr>
        <w:t>th</w:t>
      </w:r>
      <w:r>
        <w:rPr>
          <w:rFonts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improvements for UL-AOA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agreed WID [1], RAN1#104b-e meeting has approved </w:t>
      </w:r>
      <w:r>
        <w:rPr>
          <w:rFonts w:ascii="Times New Roman" w:hAnsi="Times New Roman"/>
          <w:sz w:val="20"/>
          <w:szCs w:val="20"/>
        </w:rPr>
        <w:t>several</w:t>
      </w:r>
      <w:r>
        <w:rPr>
          <w:rFonts w:hint="eastAsia" w:ascii="Times New Roman" w:hAnsi="Times New Roman"/>
          <w:sz w:val="20"/>
          <w:szCs w:val="20"/>
        </w:rPr>
        <w:t xml:space="preserve"> agreements to improve positioning accuracy for </w:t>
      </w:r>
      <w:r>
        <w:rPr>
          <w:rFonts w:ascii="Times New Roman" w:hAnsi="Times New Roman"/>
          <w:sz w:val="20"/>
          <w:szCs w:val="20"/>
        </w:rPr>
        <w:t>U</w:t>
      </w:r>
      <w:r>
        <w:rPr>
          <w:rFonts w:hint="eastAsia" w:ascii="Times New Roman" w:hAnsi="Times New Roman"/>
          <w:sz w:val="20"/>
          <w:szCs w:val="20"/>
        </w:rPr>
        <w:t>L-AO</w:t>
      </w:r>
      <w:r>
        <w:rPr>
          <w:rFonts w:ascii="Times New Roman" w:hAnsi="Times New Roman"/>
          <w:sz w:val="20"/>
          <w:szCs w:val="20"/>
        </w:rPr>
        <w:t>A</w:t>
      </w:r>
      <w:r>
        <w:rPr>
          <w:rFonts w:hint="eastAsia" w:ascii="Times New Roman" w:hAnsi="Times New Roman"/>
          <w:sz w:val="20"/>
          <w:szCs w:val="20"/>
        </w:rPr>
        <w:t xml:space="preserve"> method [2]. In this contribution, a number of remaining details and other promising approaches for accuracy improvements of </w:t>
      </w:r>
      <w:r>
        <w:rPr>
          <w:rFonts w:ascii="Times New Roman" w:hAnsi="Times New Roman"/>
          <w:sz w:val="20"/>
          <w:szCs w:val="20"/>
        </w:rPr>
        <w:t>U</w:t>
      </w:r>
      <w:r>
        <w:rPr>
          <w:rFonts w:hint="eastAsia" w:ascii="Times New Roman" w:hAnsi="Times New Roman"/>
          <w:sz w:val="20"/>
          <w:szCs w:val="20"/>
        </w:rPr>
        <w:t>L-AO</w:t>
      </w:r>
      <w:r>
        <w:rPr>
          <w:rFonts w:ascii="Times New Roman" w:hAnsi="Times New Roman"/>
          <w:sz w:val="20"/>
          <w:szCs w:val="20"/>
        </w:rPr>
        <w:t>A</w:t>
      </w:r>
      <w:r>
        <w:rPr>
          <w:rFonts w:hint="eastAsia" w:ascii="Times New Roman" w:hAnsi="Times New Roman"/>
          <w:sz w:val="20"/>
          <w:szCs w:val="20"/>
        </w:rPr>
        <w:t xml:space="preserve"> are analyzed and proposed.</w:t>
      </w:r>
    </w:p>
    <w:p>
      <w:pPr>
        <w:pStyle w:val="2"/>
        <w:snapToGrid w:val="0"/>
        <w:spacing w:before="180" w:beforeLines="50" w:after="180" w:afterLines="50"/>
        <w:ind w:left="431" w:hanging="431"/>
        <w:rPr>
          <w:sz w:val="28"/>
          <w:lang w:val="en-US"/>
        </w:rPr>
      </w:pPr>
      <w:r>
        <w:rPr>
          <w:rFonts w:hint="eastAsia"/>
          <w:sz w:val="28"/>
          <w:lang w:val="en-US"/>
        </w:rPr>
        <w:t>Multiple antenna reference points for a TRP</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Rel-16 specification supports different DL PRS resources being transmitted through different antenna reference points (i.e. different geographical coordinates) from the same TRP. As defined in NRPPa protocol, the following Table 1 in section 9.2.47 of TS 38.455 [3] defines the geographical coordinates of the antenna reference points (ARP) for the DL-PRS Resources of the same TRP.</w:t>
      </w:r>
    </w:p>
    <w:p>
      <w:pPr>
        <w:adjustRightInd w:val="0"/>
        <w:snapToGrid w:val="0"/>
        <w:spacing w:before="120" w:after="180" w:afterLines="50" w:line="240" w:lineRule="auto"/>
        <w:jc w:val="right"/>
        <w:rPr>
          <w:rFonts w:ascii="Times New Roman" w:hAnsi="Times New Roman"/>
          <w:sz w:val="20"/>
          <w:szCs w:val="20"/>
        </w:rPr>
      </w:pPr>
      <w:r>
        <w:rPr>
          <w:rFonts w:ascii="Times New Roman" w:hAnsi="Times New Roman"/>
          <w:sz w:val="20"/>
          <w:szCs w:val="20"/>
        </w:rPr>
        <w:object>
          <v:shape id="_x0000_i1025" o:spt="75" type="#_x0000_t75" style="height:310.05pt;width:439.15pt;" o:ole="t" filled="f" o:preferrelative="t" stroked="f" coordsize="21600,21600">
            <v:path/>
            <v:fill on="f" focussize="0,0"/>
            <v:stroke on="f" joinstyle="miter"/>
            <v:imagedata r:id="rId6" o:title=""/>
            <o:lock v:ext="edit" aspectratio="f"/>
            <w10:wrap type="none"/>
            <w10:anchorlock/>
          </v:shape>
          <o:OLEObject Type="Embed" ProgID="Word.Document.8" ShapeID="_x0000_i1025" DrawAspect="Content" ObjectID="_1468075725" r:id="rId5">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 xml:space="preserve">Table.1 Coordinates of DL-PRS Resources </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Furthermore, for UL reception, each measurement result can be associated with a DL PRS resource or an SSB in </w:t>
      </w:r>
      <w:r>
        <w:rPr>
          <w:rFonts w:hint="eastAsia" w:ascii="Times New Roman" w:hAnsi="Times New Roman"/>
          <w:i/>
          <w:sz w:val="20"/>
          <w:szCs w:val="20"/>
        </w:rPr>
        <w:t>Measurement Beam Information</w:t>
      </w:r>
      <w:r>
        <w:rPr>
          <w:rFonts w:hint="eastAsia" w:ascii="Times New Roman" w:hAnsi="Times New Roman"/>
          <w:sz w:val="20"/>
          <w:szCs w:val="20"/>
        </w:rPr>
        <w:t xml:space="preserve"> as shown in Table 2, which indicates the receiving beam information when measuring UL signals. Therefore, the ARP information is implicitly indicated for the UL measurement when DL PRS resource is included in a measurement report as requested by LMF. In addition, whether the </w:t>
      </w:r>
      <w:r>
        <w:rPr>
          <w:rFonts w:hint="eastAsia" w:ascii="Times New Roman" w:hAnsi="Times New Roman"/>
          <w:i/>
          <w:sz w:val="20"/>
          <w:szCs w:val="20"/>
        </w:rPr>
        <w:t xml:space="preserve">Measurement Beam Information </w:t>
      </w:r>
      <w:r>
        <w:rPr>
          <w:rFonts w:hint="eastAsia" w:ascii="Times New Roman" w:hAnsi="Times New Roman"/>
          <w:sz w:val="20"/>
          <w:szCs w:val="20"/>
        </w:rPr>
        <w:t>should be reported or not is configured by LMF in</w:t>
      </w:r>
      <w:r>
        <w:rPr>
          <w:rFonts w:hint="eastAsia" w:ascii="Times New Roman" w:hAnsi="Times New Roman"/>
          <w:i/>
          <w:sz w:val="20"/>
          <w:szCs w:val="20"/>
        </w:rPr>
        <w:t xml:space="preserve"> Measurement Beam Information Request</w:t>
      </w:r>
      <w:r>
        <w:rPr>
          <w:rFonts w:hint="eastAsia" w:ascii="Times New Roman" w:hAnsi="Times New Roman"/>
          <w:sz w:val="20"/>
          <w:szCs w:val="20"/>
        </w:rPr>
        <w:t xml:space="preserve">. </w:t>
      </w:r>
    </w:p>
    <w:p>
      <w:pPr>
        <w:adjustRightInd w:val="0"/>
        <w:snapToGrid w:val="0"/>
        <w:spacing w:before="120" w:after="180" w:afterLines="50" w:line="240" w:lineRule="auto"/>
        <w:jc w:val="right"/>
        <w:rPr>
          <w:rFonts w:ascii="Times New Roman" w:hAnsi="Times New Roman"/>
          <w:sz w:val="20"/>
          <w:szCs w:val="20"/>
        </w:rPr>
      </w:pPr>
      <w:r>
        <w:rPr>
          <w:rFonts w:hint="eastAsia" w:ascii="Times New Roman" w:hAnsi="Times New Roman"/>
          <w:sz w:val="20"/>
          <w:szCs w:val="20"/>
        </w:rPr>
        <w:object>
          <v:shape id="_x0000_i1026" o:spt="75" type="#_x0000_t75" style="height:48pt;width:435.9pt;" o:ole="t" filled="f" o:preferrelative="t" stroked="f" coordsize="21600,21600">
            <v:path/>
            <v:fill on="f" focussize="0,0"/>
            <v:stroke on="f" joinstyle="miter"/>
            <v:imagedata r:id="rId8" o:title=""/>
            <o:lock v:ext="edit" aspectratio="f"/>
            <w10:wrap type="none"/>
            <w10:anchorlock/>
          </v:shape>
          <o:OLEObject Type="Embed" ProgID="Word.Document.8" ShapeID="_x0000_i1026" DrawAspect="Content" ObjectID="_1468075726" r:id="rId7">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hint="eastAsia" w:ascii="Times New Roman" w:hAnsi="Times New Roman"/>
          <w:sz w:val="20"/>
          <w:szCs w:val="20"/>
        </w:rPr>
        <w:t>Table.2 Measurement Beam Information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w:t>
      </w:r>
      <w:r>
        <w:rPr>
          <w:rFonts w:ascii="Times New Roman" w:hAnsi="Times New Roman"/>
          <w:sz w:val="20"/>
          <w:szCs w:val="20"/>
        </w:rPr>
        <w:t xml:space="preserve">at least </w:t>
      </w:r>
      <w:r>
        <w:rPr>
          <w:rFonts w:hint="eastAsia" w:ascii="Times New Roman" w:hAnsi="Times New Roman"/>
          <w:sz w:val="20"/>
          <w:szCs w:val="20"/>
        </w:rPr>
        <w:t xml:space="preserve">in </w:t>
      </w:r>
      <w:r>
        <w:rPr>
          <w:rFonts w:ascii="Times New Roman" w:hAnsi="Times New Roman"/>
          <w:sz w:val="20"/>
          <w:szCs w:val="20"/>
        </w:rPr>
        <w:t>the following</w:t>
      </w:r>
      <w:r>
        <w:rPr>
          <w:rFonts w:hint="eastAsia" w:ascii="Times New Roman" w:hAnsi="Times New Roman"/>
          <w:sz w:val="20"/>
          <w:szCs w:val="20"/>
        </w:rPr>
        <w:t xml:space="preserve"> cases, current specification doesn</w:t>
      </w:r>
      <w:r>
        <w:rPr>
          <w:rFonts w:ascii="Times New Roman" w:hAnsi="Times New Roman"/>
          <w:sz w:val="20"/>
          <w:szCs w:val="20"/>
        </w:rPr>
        <w:t>’</w:t>
      </w:r>
      <w:r>
        <w:rPr>
          <w:rFonts w:hint="eastAsia" w:ascii="Times New Roman" w:hAnsi="Times New Roman"/>
          <w:sz w:val="20"/>
          <w:szCs w:val="20"/>
        </w:rPr>
        <w:t>t support gNB/TRP to report ARP information of UL measurement results,</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Measurement Beam Information</w:t>
      </w:r>
      <w:r>
        <w:rPr>
          <w:rFonts w:hint="eastAsia" w:ascii="Times New Roman" w:hAnsi="Times New Roman" w:eastAsia="宋体"/>
          <w:kern w:val="2"/>
          <w:sz w:val="20"/>
          <w:szCs w:val="20"/>
        </w:rPr>
        <w:t xml:space="preserve"> is not requested by LMF. However, the gNB/TRP still expects to report measurement results from multiple ARPs.</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only supports UL based positioning, so there is no DL PRS resources configured.</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From technical perspective, the </w:t>
      </w:r>
      <w:r>
        <w:rPr>
          <w:rFonts w:ascii="Times New Roman" w:hAnsi="Times New Roman" w:eastAsia="宋体"/>
          <w:kern w:val="2"/>
          <w:sz w:val="20"/>
          <w:szCs w:val="20"/>
        </w:rPr>
        <w:t>derived</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positioning accuracy improves along with the increase of antenna reference points</w:t>
      </w:r>
      <w:r>
        <w:rPr>
          <w:rFonts w:hint="eastAsia" w:ascii="Times New Roman" w:hAnsi="Times New Roman" w:eastAsia="宋体"/>
          <w:kern w:val="2"/>
          <w:sz w:val="20"/>
          <w:szCs w:val="20"/>
        </w:rPr>
        <w:t xml:space="preserve">. Therefore, to facilitate UL measurement from multiple ARPs, Rel-17 should be able to report ARP information of UL measurement results at least for </w:t>
      </w:r>
      <w:r>
        <w:rPr>
          <w:rFonts w:ascii="Times New Roman" w:hAnsi="Times New Roman" w:eastAsia="宋体"/>
          <w:kern w:val="2"/>
          <w:sz w:val="20"/>
          <w:szCs w:val="20"/>
        </w:rPr>
        <w:t xml:space="preserve">the </w:t>
      </w:r>
      <w:r>
        <w:rPr>
          <w:rFonts w:hint="eastAsia" w:ascii="Times New Roman" w:hAnsi="Times New Roman" w:eastAsia="宋体"/>
          <w:kern w:val="2"/>
          <w:sz w:val="20"/>
          <w:szCs w:val="20"/>
        </w:rPr>
        <w:t xml:space="preserve">above cases. For example, to enhance UL-AOA measurement from multiple ARPs, each UL-AOA measurement result should be associated with ARP information (e.g. ARP ID and corresponding geographical coordinate) when forwarding measurement report to LMF. </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2"/>
        </w:numPr>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there is no DL PRS resources configured.</w:t>
      </w:r>
    </w:p>
    <w:p>
      <w:pPr>
        <w:widowControl w:val="0"/>
        <w:numPr>
          <w:ilvl w:val="0"/>
          <w:numId w:val="2"/>
        </w:numPr>
        <w:adjustRightInd w:val="0"/>
        <w:snapToGrid w:val="0"/>
        <w:spacing w:before="120" w:after="180" w:afterLines="50" w:line="240" w:lineRule="auto"/>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12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Rel-17 should support reporting UL-AOA measurement results being associated with ARP (Antenna Reference Point) information</w:t>
      </w:r>
    </w:p>
    <w:p>
      <w:pPr>
        <w:widowControl w:val="0"/>
        <w:numPr>
          <w:ilvl w:val="0"/>
          <w:numId w:val="3"/>
        </w:numPr>
        <w:adjustRightInd w:val="0"/>
        <w:snapToGrid w:val="0"/>
        <w:spacing w:before="120" w:after="180" w:afterLines="50" w:line="240" w:lineRule="auto"/>
        <w:ind w:left="84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UL-TDOA and Multi-RTT</w:t>
      </w:r>
    </w:p>
    <w:p>
      <w:pPr>
        <w:pStyle w:val="2"/>
        <w:snapToGrid w:val="0"/>
        <w:rPr>
          <w:lang w:val="en-US"/>
        </w:rPr>
      </w:pPr>
      <w:r>
        <w:rPr>
          <w:lang w:val="en-US"/>
        </w:rPr>
        <w:t>Remaining issues on expected UL AoA/ZoA</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before="180" w:beforeLines="50" w:after="180" w:afterLines="50" w:line="240" w:lineRule="auto"/>
              <w:jc w:val="both"/>
              <w:rPr>
                <w:rFonts w:ascii="Times New Roman" w:hAnsi="Times New Roman" w:eastAsia="Batang"/>
                <w:sz w:val="20"/>
                <w:szCs w:val="20"/>
                <w:lang w:val="en-GB"/>
              </w:rPr>
            </w:pPr>
            <w:r>
              <w:rPr>
                <w:rFonts w:ascii="Times New Roman" w:hAnsi="Times New Roman" w:eastAsia="Batang"/>
                <w:sz w:val="20"/>
                <w:szCs w:val="20"/>
                <w:highlight w:val="none"/>
                <w:lang w:val="en-GB"/>
              </w:rPr>
              <w:t>Agreement:</w:t>
            </w:r>
          </w:p>
          <w:p>
            <w:pPr>
              <w:numPr>
                <w:ilvl w:val="0"/>
                <w:numId w:val="4"/>
              </w:numPr>
              <w:overflowPunct w:val="0"/>
              <w:autoSpaceDE w:val="0"/>
              <w:autoSpaceDN w:val="0"/>
              <w:adjustRightInd w:val="0"/>
              <w:snapToGrid w:val="0"/>
              <w:spacing w:before="180" w:beforeLines="50" w:after="180" w:afterLines="50" w:line="240" w:lineRule="auto"/>
              <w:ind w:left="72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 xml:space="preserve">Uncertainty range for expected UL AoA/ZoA is defined as follows </w:t>
            </w:r>
          </w:p>
          <w:p>
            <w:pPr>
              <w:numPr>
                <w:ilvl w:val="1"/>
                <w:numId w:val="4"/>
              </w:numPr>
              <w:overflowPunct w:val="0"/>
              <w:autoSpaceDE w:val="0"/>
              <w:autoSpaceDN w:val="0"/>
              <w:adjustRightInd w:val="0"/>
              <w:snapToGrid w:val="0"/>
              <w:spacing w:before="180" w:beforeLines="50" w:after="180" w:afterLines="50" w:line="240" w:lineRule="auto"/>
              <w:ind w:left="144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Expected azimuth angle of arrival as (φ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Δφ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/2, 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Δφ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/2)</w:t>
            </w:r>
          </w:p>
          <w:p>
            <w:pPr>
              <w:numPr>
                <w:ilvl w:val="2"/>
                <w:numId w:val="4"/>
              </w:numPr>
              <w:overflowPunct w:val="0"/>
              <w:autoSpaceDE w:val="0"/>
              <w:autoSpaceDN w:val="0"/>
              <w:adjustRightInd w:val="0"/>
              <w:snapToGrid w:val="0"/>
              <w:spacing w:before="180" w:beforeLines="50" w:after="180" w:afterLines="50" w:line="240" w:lineRule="auto"/>
              <w:ind w:left="216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expected azimuth angle of arrival, Δφ</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uncertainty range for expected azimuth angle of arrival</w:t>
            </w:r>
          </w:p>
          <w:p>
            <w:pPr>
              <w:numPr>
                <w:ilvl w:val="1"/>
                <w:numId w:val="4"/>
              </w:numPr>
              <w:overflowPunct w:val="0"/>
              <w:autoSpaceDE w:val="0"/>
              <w:autoSpaceDN w:val="0"/>
              <w:adjustRightInd w:val="0"/>
              <w:snapToGrid w:val="0"/>
              <w:spacing w:before="180" w:beforeLines="50" w:after="180" w:afterLines="50" w:line="240" w:lineRule="auto"/>
              <w:ind w:left="144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Expected zenith angle of arrival as (θ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Δθ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/2, 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Δθ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/2)</w:t>
            </w:r>
          </w:p>
          <w:p>
            <w:pPr>
              <w:numPr>
                <w:ilvl w:val="2"/>
                <w:numId w:val="4"/>
              </w:numPr>
              <w:overflowPunct w:val="0"/>
              <w:autoSpaceDE w:val="0"/>
              <w:autoSpaceDN w:val="0"/>
              <w:adjustRightInd w:val="0"/>
              <w:snapToGrid w:val="0"/>
              <w:spacing w:before="180" w:beforeLines="50" w:after="180" w:afterLines="50" w:line="240" w:lineRule="auto"/>
              <w:ind w:left="216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expected zenith angle of arrival, Δθ</w:t>
            </w:r>
            <w:r>
              <w:rPr>
                <w:rFonts w:ascii="Times New Roman" w:hAnsi="Times New Roman" w:eastAsia="宋体"/>
                <w:sz w:val="20"/>
                <w:szCs w:val="20"/>
                <w:vertAlign w:val="subscript"/>
                <w:lang w:eastAsia="ja-JP"/>
              </w:rPr>
              <w:t>AOA</w:t>
            </w:r>
            <w:r>
              <w:rPr>
                <w:rFonts w:ascii="Times New Roman" w:hAnsi="Times New Roman" w:eastAsia="宋体"/>
                <w:sz w:val="20"/>
                <w:szCs w:val="20"/>
                <w:lang w:eastAsia="ja-JP"/>
              </w:rPr>
              <w:t xml:space="preserve"> – uncertainty range for expected zenith angle of arrival</w:t>
            </w:r>
          </w:p>
          <w:p>
            <w:pPr>
              <w:numPr>
                <w:ilvl w:val="0"/>
                <w:numId w:val="4"/>
              </w:numPr>
              <w:overflowPunct w:val="0"/>
              <w:autoSpaceDE w:val="0"/>
              <w:autoSpaceDN w:val="0"/>
              <w:adjustRightInd w:val="0"/>
              <w:snapToGrid w:val="0"/>
              <w:spacing w:before="180" w:beforeLines="50" w:after="180" w:afterLines="50" w:line="240" w:lineRule="auto"/>
              <w:ind w:left="72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Select one of the following coordinate system alternatives for signaling UL AoA/ZoA assistance information</w:t>
            </w:r>
          </w:p>
          <w:p>
            <w:pPr>
              <w:numPr>
                <w:ilvl w:val="1"/>
                <w:numId w:val="4"/>
              </w:numPr>
              <w:overflowPunct w:val="0"/>
              <w:autoSpaceDE w:val="0"/>
              <w:autoSpaceDN w:val="0"/>
              <w:adjustRightInd w:val="0"/>
              <w:snapToGrid w:val="0"/>
              <w:spacing w:before="180" w:beforeLines="50" w:after="180" w:afterLines="50" w:line="240" w:lineRule="auto"/>
              <w:ind w:left="144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Alt.1: Only GCS is supported for AoA/ZoA assistance information indication</w:t>
            </w:r>
          </w:p>
          <w:p>
            <w:pPr>
              <w:numPr>
                <w:ilvl w:val="1"/>
                <w:numId w:val="4"/>
              </w:numPr>
              <w:overflowPunct w:val="0"/>
              <w:autoSpaceDE w:val="0"/>
              <w:autoSpaceDN w:val="0"/>
              <w:adjustRightInd w:val="0"/>
              <w:snapToGrid w:val="0"/>
              <w:spacing w:before="180" w:beforeLines="50" w:after="180" w:afterLines="50" w:line="240" w:lineRule="auto"/>
              <w:ind w:left="144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Alt.2: Both GCS and LCS are supported for AoA/ZoA assistance information indication</w:t>
            </w:r>
          </w:p>
          <w:p>
            <w:pPr>
              <w:numPr>
                <w:ilvl w:val="0"/>
                <w:numId w:val="4"/>
              </w:numPr>
              <w:overflowPunct w:val="0"/>
              <w:autoSpaceDE w:val="0"/>
              <w:autoSpaceDN w:val="0"/>
              <w:adjustRightInd w:val="0"/>
              <w:snapToGrid w:val="0"/>
              <w:spacing w:before="180" w:beforeLines="50" w:after="180" w:afterLines="50" w:line="240" w:lineRule="auto"/>
              <w:ind w:left="720" w:hanging="360"/>
              <w:contextualSpacing/>
              <w:jc w:val="both"/>
              <w:textAlignment w:val="baseline"/>
              <w:rPr>
                <w:rFonts w:ascii="Times New Roman" w:hAnsi="Times New Roman" w:eastAsia="宋体"/>
                <w:sz w:val="20"/>
                <w:szCs w:val="20"/>
                <w:lang w:eastAsia="ja-JP"/>
              </w:rPr>
            </w:pPr>
            <w:r>
              <w:rPr>
                <w:rFonts w:ascii="Times New Roman" w:hAnsi="Times New Roman" w:eastAsia="宋体"/>
                <w:sz w:val="20"/>
                <w:szCs w:val="20"/>
                <w:lang w:eastAsia="ja-JP"/>
              </w:rPr>
              <w:t xml:space="preserve">FFS: Additional signaling for AoA/ZoA assistance information (expected value and uncertainty range) </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Above agreement was endorsed in last meeting, there are two remaining issues. The first one is whether the signaling UL AoA/ZoA assistance information should be based on GCS or LCS. In our view, LMF may not have the information of LCS to GCS translation before LMF gets the first measurement result from TRP. Furthermore, LMF may be not aware of the antenna heading/location adjustment at TRP side. So, it’s preferable that LMF only provide the signaling UL AoA/ZoA assistance information based on CGS. The second issue is whether the signaling UL AoA/ZoA assistance information can be also applicable to UL-TDOA/Multi-RTT. Based on our discussion before, the expected UL AoA/ZoA is beneficial for the case LMF already has the priori UE location. According to this assumption, we think the expected UL AoA/ZoA can also be a supplementary information for UL-TDOA/Multi-RTT.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2:</w:t>
      </w:r>
      <w:r>
        <w:rPr>
          <w:rFonts w:ascii="Times New Roman" w:hAnsi="Times New Roman"/>
          <w:i/>
          <w:sz w:val="20"/>
          <w:szCs w:val="20"/>
        </w:rPr>
        <w:t xml:space="preserve"> For the signaling UL AoA/ZoA assistance information,</w:t>
      </w:r>
    </w:p>
    <w:p>
      <w:pPr>
        <w:pStyle w:val="96"/>
        <w:numPr>
          <w:ilvl w:val="0"/>
          <w:numId w:val="5"/>
        </w:numPr>
        <w:snapToGrid w:val="0"/>
        <w:spacing w:before="180" w:beforeLines="50" w:after="180" w:afterLines="50" w:line="240" w:lineRule="auto"/>
        <w:ind w:leftChars="0" w:hanging="420"/>
        <w:jc w:val="both"/>
        <w:rPr>
          <w:rFonts w:ascii="Times New Roman" w:hAnsi="Times New Roman"/>
          <w:i/>
          <w:sz w:val="20"/>
          <w:szCs w:val="20"/>
        </w:rPr>
      </w:pPr>
      <w:r>
        <w:rPr>
          <w:rFonts w:ascii="Times New Roman" w:hAnsi="Times New Roman" w:eastAsia="宋体"/>
          <w:i/>
          <w:sz w:val="20"/>
          <w:szCs w:val="20"/>
          <w:lang w:eastAsia="ja-JP"/>
        </w:rPr>
        <w:t>Only GCS is supported for AoA/ZoA assistance information indication</w:t>
      </w:r>
    </w:p>
    <w:p>
      <w:pPr>
        <w:pStyle w:val="96"/>
        <w:numPr>
          <w:ilvl w:val="0"/>
          <w:numId w:val="5"/>
        </w:numPr>
        <w:snapToGrid w:val="0"/>
        <w:spacing w:before="180" w:beforeLines="50" w:after="180" w:afterLines="50" w:line="240" w:lineRule="auto"/>
        <w:ind w:leftChars="0" w:hanging="420"/>
        <w:jc w:val="both"/>
        <w:rPr>
          <w:rFonts w:ascii="Times New Roman" w:hAnsi="Times New Roman"/>
          <w:i/>
          <w:sz w:val="20"/>
          <w:szCs w:val="20"/>
        </w:rPr>
      </w:pPr>
      <w:r>
        <w:rPr>
          <w:rFonts w:ascii="Times New Roman" w:hAnsi="Times New Roman"/>
          <w:i/>
          <w:sz w:val="20"/>
          <w:szCs w:val="20"/>
        </w:rPr>
        <w:t>The expected UL AoA/ZoA can also be applicable to</w:t>
      </w:r>
      <w:r>
        <w:rPr>
          <w:rFonts w:hint="eastAsia" w:ascii="Times New Roman" w:hAnsi="Times New Roman"/>
          <w:i/>
          <w:sz w:val="20"/>
          <w:szCs w:val="20"/>
        </w:rPr>
        <w:t xml:space="preserve"> </w:t>
      </w:r>
      <w:r>
        <w:rPr>
          <w:rFonts w:ascii="Times New Roman" w:hAnsi="Times New Roman"/>
          <w:i/>
          <w:sz w:val="20"/>
          <w:szCs w:val="20"/>
        </w:rPr>
        <w:t>UL-TDOA/Multi-RTT</w:t>
      </w:r>
    </w:p>
    <w:p>
      <w:pPr>
        <w:pStyle w:val="2"/>
        <w:snapToGrid w:val="0"/>
        <w:rPr>
          <w:sz w:val="28"/>
          <w:lang w:val="en-US"/>
        </w:rPr>
      </w:pPr>
      <w:r>
        <w:rPr>
          <w:lang w:val="en-US"/>
        </w:rPr>
        <w:t>Path</w:t>
      </w:r>
      <w:r>
        <w:rPr>
          <w:sz w:val="28"/>
          <w:lang w:val="en-US"/>
        </w:rPr>
        <w:t xml:space="preserve">-specific RSRP and </w:t>
      </w:r>
      <w:r>
        <w:rPr>
          <w:rFonts w:hint="eastAsia"/>
          <w:sz w:val="28"/>
          <w:lang w:val="en-US" w:eastAsia="zh-CN"/>
        </w:rPr>
        <w:t>timing</w:t>
      </w:r>
      <w:r>
        <w:rPr>
          <w:sz w:val="28"/>
          <w:lang w:val="en-US"/>
        </w:rPr>
        <w:t xml:space="preserve"> in UL-AOA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Firstly, we need to understand what path-specific RSRP is. According to discussions in last meeting, the path-specific RSRP seems to be the power of path in delay domain. Each path may correspond to a tap in delay domain, which may include multiple taps. However, we haven’t defined such measurement in current specification. It’s questionable that gNB can be sensitive enough to identify the power differences among different paths. As mentioned by some other companies, the path-specific RSRP may be used for Machine Learning. For us, timing information is more important than path-specific RSRP, which may be beneficial for both traditional timing based methods and ML. However, path-specific timing report has already been supported in UL-TDOA. This can be supported by gNB/TRP implementation to report hybrid positioning measurements (UL-AOA and UL-RTOA).</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2:</w:t>
      </w:r>
      <w:r>
        <w:rPr>
          <w:rFonts w:ascii="Times New Roman" w:hAnsi="Times New Roman"/>
          <w:i/>
          <w:sz w:val="20"/>
          <w:szCs w:val="20"/>
        </w:rPr>
        <w:t xml:space="preserve"> The clear benefits haven’t been identified for path-specific RSRP in UL-AOA</w:t>
      </w:r>
      <w:r>
        <w:rPr>
          <w:rFonts w:hint="eastAsia" w:ascii="Times New Roman" w:hAnsi="Times New Roman"/>
          <w:i/>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Path-specific </w:t>
      </w:r>
      <w:r>
        <w:rPr>
          <w:rFonts w:hint="eastAsia" w:ascii="Times New Roman" w:hAnsi="Times New Roman"/>
          <w:i/>
          <w:sz w:val="20"/>
          <w:szCs w:val="20"/>
          <w:lang w:val="en-US" w:eastAsia="zh-CN"/>
        </w:rPr>
        <w:t>timing report</w:t>
      </w:r>
      <w:r>
        <w:rPr>
          <w:rFonts w:ascii="Times New Roman" w:hAnsi="Times New Roman"/>
          <w:i/>
          <w:sz w:val="20"/>
          <w:szCs w:val="20"/>
        </w:rPr>
        <w:t xml:space="preserve"> in UL-AOA can be supported by hybrid positioning methods (i.e. UL-AOA and UL-TDOA).</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reduce NR positioning latency, the following observations and proposals are proposed,</w:t>
      </w:r>
    </w:p>
    <w:p>
      <w:pPr>
        <w:widowControl w:val="0"/>
        <w:adjustRightInd w:val="0"/>
        <w:snapToGrid w:val="0"/>
        <w:spacing w:before="5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Observation 1</w:t>
      </w:r>
      <w:r>
        <w:rPr>
          <w:rFonts w:hint="eastAsia" w:ascii="Times New Roman" w:hAnsi="Times New Roman" w:eastAsia="宋体"/>
          <w:i/>
          <w:iCs/>
          <w:kern w:val="2"/>
          <w:sz w:val="20"/>
          <w:szCs w:val="20"/>
        </w:rPr>
        <w:t xml:space="preserve">: At least in </w:t>
      </w:r>
      <w:r>
        <w:rPr>
          <w:rFonts w:ascii="Times New Roman" w:hAnsi="Times New Roman" w:eastAsia="宋体"/>
          <w:i/>
          <w:iCs/>
          <w:kern w:val="2"/>
          <w:sz w:val="20"/>
          <w:szCs w:val="20"/>
        </w:rPr>
        <w:t xml:space="preserve">the </w:t>
      </w:r>
      <w:r>
        <w:rPr>
          <w:rFonts w:hint="eastAsia" w:ascii="Times New Roman" w:hAnsi="Times New Roman" w:eastAsia="宋体"/>
          <w:i/>
          <w:iCs/>
          <w:kern w:val="2"/>
          <w:sz w:val="20"/>
          <w:szCs w:val="20"/>
        </w:rPr>
        <w:t>following cases, current specification doesn</w:t>
      </w:r>
      <w:r>
        <w:rPr>
          <w:rFonts w:ascii="Times New Roman" w:hAnsi="Times New Roman" w:eastAsia="宋体"/>
          <w:i/>
          <w:iCs/>
          <w:kern w:val="2"/>
          <w:sz w:val="20"/>
          <w:szCs w:val="20"/>
        </w:rPr>
        <w:t>’</w:t>
      </w:r>
      <w:r>
        <w:rPr>
          <w:rFonts w:hint="eastAsia" w:ascii="Times New Roman" w:hAnsi="Times New Roman" w:eastAsia="宋体"/>
          <w:i/>
          <w:iCs/>
          <w:kern w:val="2"/>
          <w:sz w:val="20"/>
          <w:szCs w:val="20"/>
        </w:rPr>
        <w:t>t support gNB/TRP to report ARP information of UL measurement results,</w:t>
      </w:r>
    </w:p>
    <w:p>
      <w:pPr>
        <w:widowControl w:val="0"/>
        <w:numPr>
          <w:ilvl w:val="0"/>
          <w:numId w:val="2"/>
        </w:numPr>
        <w:adjustRightInd w:val="0"/>
        <w:snapToGrid w:val="0"/>
        <w:spacing w:before="5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Measurement Beam Information is not requested by LMF. However, the gNB/TRP still expects to report measurement results from multiple ARPs.</w:t>
      </w:r>
    </w:p>
    <w:p>
      <w:pPr>
        <w:widowControl w:val="0"/>
        <w:numPr>
          <w:ilvl w:val="0"/>
          <w:numId w:val="2"/>
        </w:numPr>
        <w:adjustRightInd w:val="0"/>
        <w:snapToGrid w:val="0"/>
        <w:spacing w:before="50" w:after="180" w:afterLines="50" w:line="240" w:lineRule="auto"/>
        <w:ind w:left="42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The gNB/TRP only supports UL based positioning, so there is no DL PRS resources configured.</w:t>
      </w:r>
    </w:p>
    <w:p>
      <w:pPr>
        <w:widowControl w:val="0"/>
        <w:numPr>
          <w:ilvl w:val="0"/>
          <w:numId w:val="2"/>
        </w:numPr>
        <w:adjustRightInd w:val="0"/>
        <w:snapToGrid w:val="0"/>
        <w:spacing w:before="50" w:after="180" w:afterLines="50" w:line="240" w:lineRule="auto"/>
        <w:ind w:left="420" w:hanging="420"/>
        <w:jc w:val="both"/>
        <w:rPr>
          <w:rFonts w:ascii="Times New Roman" w:hAnsi="Times New Roman" w:eastAsia="宋体"/>
          <w:kern w:val="2"/>
          <w:sz w:val="20"/>
          <w:szCs w:val="20"/>
        </w:rPr>
      </w:pPr>
      <w:r>
        <w:rPr>
          <w:rFonts w:hint="eastAsia" w:ascii="Times New Roman" w:hAnsi="Times New Roman" w:eastAsia="宋体"/>
          <w:i/>
          <w:iCs/>
          <w:kern w:val="2"/>
          <w:sz w:val="20"/>
          <w:szCs w:val="20"/>
        </w:rPr>
        <w:t>The gNB/TRP is a reception point (RP) attached with multiple ARPs, where the RP only supports UL reception.</w:t>
      </w:r>
    </w:p>
    <w:p>
      <w:pPr>
        <w:widowControl w:val="0"/>
        <w:adjustRightInd w:val="0"/>
        <w:snapToGrid w:val="0"/>
        <w:spacing w:before="50" w:after="180" w:afterLines="50" w:line="240" w:lineRule="auto"/>
        <w:jc w:val="both"/>
        <w:rPr>
          <w:rFonts w:ascii="Times New Roman" w:hAnsi="Times New Roman" w:eastAsia="宋体"/>
          <w:i/>
          <w:iCs/>
          <w:kern w:val="2"/>
          <w:sz w:val="20"/>
          <w:szCs w:val="20"/>
        </w:rPr>
      </w:pPr>
      <w:r>
        <w:rPr>
          <w:rFonts w:hint="eastAsia" w:ascii="Times New Roman" w:hAnsi="Times New Roman" w:eastAsia="宋体"/>
          <w:b/>
          <w:bCs/>
          <w:i/>
          <w:iCs/>
          <w:kern w:val="2"/>
          <w:sz w:val="20"/>
          <w:szCs w:val="20"/>
        </w:rPr>
        <w:t>Proposal 1</w:t>
      </w:r>
      <w:r>
        <w:rPr>
          <w:rFonts w:hint="eastAsia" w:ascii="Times New Roman" w:hAnsi="Times New Roman" w:eastAsia="宋体"/>
          <w:i/>
          <w:iCs/>
          <w:kern w:val="2"/>
          <w:sz w:val="20"/>
          <w:szCs w:val="20"/>
        </w:rPr>
        <w:t>: In order to improve positioning</w:t>
      </w:r>
      <w:r>
        <w:rPr>
          <w:rFonts w:ascii="Times New Roman" w:hAnsi="Times New Roman" w:eastAsia="宋体"/>
          <w:i/>
          <w:iCs/>
          <w:kern w:val="2"/>
          <w:sz w:val="20"/>
          <w:szCs w:val="20"/>
        </w:rPr>
        <w:t xml:space="preserve"> </w:t>
      </w:r>
      <w:r>
        <w:rPr>
          <w:rFonts w:hint="eastAsia" w:ascii="Times New Roman" w:hAnsi="Times New Roman" w:eastAsia="宋体"/>
          <w:i/>
          <w:iCs/>
          <w:kern w:val="2"/>
          <w:sz w:val="20"/>
          <w:szCs w:val="20"/>
        </w:rPr>
        <w:t xml:space="preserve">accuracy, </w:t>
      </w:r>
      <w:r>
        <w:rPr>
          <w:rFonts w:ascii="Times New Roman" w:hAnsi="Times New Roman" w:eastAsia="宋体"/>
          <w:i/>
          <w:iCs/>
          <w:kern w:val="2"/>
          <w:sz w:val="20"/>
          <w:szCs w:val="20"/>
        </w:rPr>
        <w:t>Rel-17 should support reporting UL-AOA measurement results being associated with ARP (Antenna Reference Point) information</w:t>
      </w:r>
    </w:p>
    <w:p>
      <w:pPr>
        <w:widowControl w:val="0"/>
        <w:numPr>
          <w:ilvl w:val="0"/>
          <w:numId w:val="3"/>
        </w:numPr>
        <w:adjustRightInd w:val="0"/>
        <w:snapToGrid w:val="0"/>
        <w:spacing w:before="50" w:after="180" w:afterLines="50" w:line="240" w:lineRule="auto"/>
        <w:ind w:left="840" w:hanging="420"/>
        <w:jc w:val="both"/>
        <w:rPr>
          <w:rFonts w:ascii="Times New Roman" w:hAnsi="Times New Roman" w:eastAsia="宋体"/>
          <w:i/>
          <w:iCs/>
          <w:kern w:val="2"/>
          <w:sz w:val="20"/>
          <w:szCs w:val="20"/>
        </w:rPr>
      </w:pPr>
      <w:r>
        <w:rPr>
          <w:rFonts w:hint="eastAsia" w:ascii="Times New Roman" w:hAnsi="Times New Roman" w:eastAsia="宋体"/>
          <w:i/>
          <w:iCs/>
          <w:kern w:val="2"/>
          <w:sz w:val="20"/>
          <w:szCs w:val="20"/>
        </w:rPr>
        <w:t>FFS: whether above enhancement can be also applicable to UL-TDOA and Multi-RTT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2:</w:t>
      </w:r>
      <w:r>
        <w:rPr>
          <w:rFonts w:ascii="Times New Roman" w:hAnsi="Times New Roman"/>
          <w:i/>
          <w:sz w:val="20"/>
          <w:szCs w:val="20"/>
        </w:rPr>
        <w:t xml:space="preserve"> For the signaling UL AoA/ZoA assistance information,</w:t>
      </w:r>
    </w:p>
    <w:p>
      <w:pPr>
        <w:pStyle w:val="96"/>
        <w:numPr>
          <w:ilvl w:val="0"/>
          <w:numId w:val="5"/>
        </w:numPr>
        <w:snapToGrid w:val="0"/>
        <w:spacing w:before="180" w:beforeLines="50" w:after="180" w:afterLines="50" w:line="240" w:lineRule="auto"/>
        <w:ind w:leftChars="0" w:hanging="420"/>
        <w:jc w:val="both"/>
        <w:rPr>
          <w:rFonts w:ascii="Times New Roman" w:hAnsi="Times New Roman"/>
          <w:i/>
          <w:sz w:val="20"/>
          <w:szCs w:val="20"/>
        </w:rPr>
      </w:pPr>
      <w:r>
        <w:rPr>
          <w:rFonts w:ascii="Times New Roman" w:hAnsi="Times New Roman" w:eastAsia="宋体"/>
          <w:i/>
          <w:sz w:val="20"/>
          <w:szCs w:val="20"/>
          <w:lang w:eastAsia="ja-JP"/>
        </w:rPr>
        <w:t>Only GCS is supported for AoA/ZoA assistance information indication</w:t>
      </w:r>
    </w:p>
    <w:p>
      <w:pPr>
        <w:pStyle w:val="96"/>
        <w:numPr>
          <w:ilvl w:val="0"/>
          <w:numId w:val="5"/>
        </w:numPr>
        <w:snapToGrid w:val="0"/>
        <w:spacing w:before="180" w:beforeLines="50" w:after="180" w:afterLines="50" w:line="240" w:lineRule="auto"/>
        <w:ind w:leftChars="0" w:hanging="420"/>
        <w:jc w:val="both"/>
        <w:rPr>
          <w:rFonts w:ascii="Times New Roman" w:hAnsi="Times New Roman"/>
          <w:i/>
          <w:sz w:val="20"/>
          <w:szCs w:val="20"/>
        </w:rPr>
      </w:pPr>
      <w:r>
        <w:rPr>
          <w:rFonts w:ascii="Times New Roman" w:hAnsi="Times New Roman"/>
          <w:i/>
          <w:sz w:val="20"/>
          <w:szCs w:val="20"/>
        </w:rPr>
        <w:t>The expected UL AoA/ZoA can also be applicable to</w:t>
      </w:r>
      <w:r>
        <w:rPr>
          <w:rFonts w:hint="eastAsia" w:ascii="Times New Roman" w:hAnsi="Times New Roman"/>
          <w:i/>
          <w:sz w:val="20"/>
          <w:szCs w:val="20"/>
        </w:rPr>
        <w:t xml:space="preserve"> </w:t>
      </w:r>
      <w:r>
        <w:rPr>
          <w:rFonts w:ascii="Times New Roman" w:hAnsi="Times New Roman"/>
          <w:i/>
          <w:sz w:val="20"/>
          <w:szCs w:val="20"/>
        </w:rPr>
        <w:t>UL-TDOA/Multi-RTT</w:t>
      </w:r>
    </w:p>
    <w:p>
      <w:pPr>
        <w:snapToGrid w:val="0"/>
        <w:spacing w:before="50" w:after="50" w:line="240" w:lineRule="auto"/>
        <w:jc w:val="both"/>
        <w:rPr>
          <w:rFonts w:ascii="Times New Roman" w:hAnsi="Times New Roman"/>
          <w:i/>
          <w:sz w:val="20"/>
          <w:szCs w:val="20"/>
        </w:rPr>
      </w:pPr>
      <w:r>
        <w:rPr>
          <w:rFonts w:ascii="Times New Roman" w:hAnsi="Times New Roman"/>
          <w:b/>
          <w:i/>
          <w:sz w:val="20"/>
          <w:szCs w:val="20"/>
        </w:rPr>
        <w:t xml:space="preserve">Observation 2: </w:t>
      </w:r>
      <w:r>
        <w:rPr>
          <w:rFonts w:ascii="Times New Roman" w:hAnsi="Times New Roman"/>
          <w:i/>
          <w:sz w:val="20"/>
          <w:szCs w:val="20"/>
        </w:rPr>
        <w:t>The clear benefits haven’t been identified for path-specific RSRP in UL-AOA</w:t>
      </w:r>
      <w:r>
        <w:rPr>
          <w:rFonts w:hint="eastAsia" w:ascii="Times New Roman" w:hAnsi="Times New Roman"/>
          <w:i/>
          <w:sz w:val="20"/>
          <w:szCs w:val="20"/>
        </w:rPr>
        <w:t>.</w:t>
      </w:r>
    </w:p>
    <w:p>
      <w:pPr>
        <w:snapToGrid w:val="0"/>
        <w:spacing w:before="50" w:after="50" w:line="240" w:lineRule="auto"/>
        <w:jc w:val="both"/>
        <w:rPr>
          <w:rFonts w:ascii="Times New Roman" w:hAnsi="Times New Roman"/>
          <w:i/>
          <w:sz w:val="20"/>
          <w:szCs w:val="20"/>
        </w:rPr>
      </w:pPr>
      <w:r>
        <w:rPr>
          <w:rFonts w:ascii="Times New Roman" w:hAnsi="Times New Roman"/>
          <w:b/>
          <w:i/>
          <w:sz w:val="20"/>
          <w:szCs w:val="20"/>
        </w:rPr>
        <w:t xml:space="preserve">Observation 3: </w:t>
      </w:r>
      <w:r>
        <w:rPr>
          <w:rFonts w:ascii="Times New Roman" w:hAnsi="Times New Roman"/>
          <w:i/>
          <w:sz w:val="20"/>
          <w:szCs w:val="20"/>
        </w:rPr>
        <w:t xml:space="preserve">Path-specific </w:t>
      </w:r>
      <w:r>
        <w:rPr>
          <w:rFonts w:hint="eastAsia" w:ascii="Times New Roman" w:hAnsi="Times New Roman"/>
          <w:i/>
          <w:sz w:val="20"/>
          <w:szCs w:val="20"/>
          <w:lang w:val="en-US" w:eastAsia="zh-CN"/>
        </w:rPr>
        <w:t>timing report</w:t>
      </w:r>
      <w:r>
        <w:rPr>
          <w:rFonts w:ascii="Times New Roman" w:hAnsi="Times New Roman"/>
          <w:i/>
          <w:sz w:val="20"/>
          <w:szCs w:val="20"/>
        </w:rPr>
        <w:t xml:space="preserve"> in UL-AOA can be supported by hybrid positioning methods (i.e. UL-AOA and UL-TDOA).</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6"/>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6"/>
        </w:numPr>
        <w:snapToGrid w:val="0"/>
        <w:rPr>
          <w:sz w:val="20"/>
          <w:szCs w:val="20"/>
        </w:rPr>
      </w:pPr>
      <w:r>
        <w:rPr>
          <w:rFonts w:hint="eastAsia"/>
          <w:sz w:val="20"/>
          <w:szCs w:val="20"/>
        </w:rPr>
        <w:t>Draft Report of 3GPP TSG RAN WG1 #104bis-e v0.2.0</w:t>
      </w:r>
    </w:p>
    <w:p>
      <w:pPr>
        <w:pStyle w:val="88"/>
        <w:snapToGrid w:val="0"/>
        <w:rPr>
          <w:sz w:val="20"/>
          <w:szCs w:val="20"/>
        </w:rPr>
      </w:pPr>
    </w:p>
    <w:bookmarkEnd w:id="8"/>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BatangChe">
    <w:panose1 w:val="02030609000101010101"/>
    <w:charset w:val="81"/>
    <w:family w:val="modern"/>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4582A"/>
    <w:multiLevelType w:val="singleLevel"/>
    <w:tmpl w:val="8EB4582A"/>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
    <w:nsid w:val="A291869C"/>
    <w:multiLevelType w:val="singleLevel"/>
    <w:tmpl w:val="A291869C"/>
    <w:lvl w:ilvl="0" w:tentative="0">
      <w:start w:val="1"/>
      <w:numFmt w:val="bullet"/>
      <w:lvlText w:val="•"/>
      <w:lvlJc w:val="left"/>
      <w:pPr>
        <w:ind w:left="420" w:hanging="420"/>
      </w:pPr>
      <w:rPr>
        <w:rFonts w:hint="default" w:ascii="BatangChe" w:hAnsi="BatangChe" w:eastAsia="BatangChe" w:cs="BatangChe"/>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19C24F2A"/>
    <w:multiLevelType w:val="multilevel"/>
    <w:tmpl w:val="19C24F2A"/>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328A14ED"/>
    <w:multiLevelType w:val="multilevel"/>
    <w:tmpl w:val="328A14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2CC0"/>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5"/>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02"/>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A84"/>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2D0"/>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855"/>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7AA"/>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59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5F2C"/>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553"/>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4D"/>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16"/>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75F"/>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285"/>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BE9"/>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23"/>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943"/>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871"/>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784"/>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1D88"/>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55"/>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B"/>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406"/>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3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7A2"/>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5A"/>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051"/>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51E"/>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27F"/>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982"/>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1B"/>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5D71"/>
    <w:rsid w:val="00FD60A4"/>
    <w:rsid w:val="00FD63E7"/>
    <w:rsid w:val="00FD6D90"/>
    <w:rsid w:val="00FD6E77"/>
    <w:rsid w:val="00FD71B9"/>
    <w:rsid w:val="00FD7283"/>
    <w:rsid w:val="00FD7351"/>
    <w:rsid w:val="00FD7385"/>
    <w:rsid w:val="00FD747B"/>
    <w:rsid w:val="00FD74A9"/>
    <w:rsid w:val="00FD7579"/>
    <w:rsid w:val="00FD7674"/>
    <w:rsid w:val="00FD7D97"/>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04BB2"/>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D69B7"/>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50317"/>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B4641"/>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36DF8"/>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B7E6E"/>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3D53"/>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DD50AC"/>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2D390C"/>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0C37"/>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22FFA"/>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11B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EC719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Document2.doc"/><Relationship Id="rId6" Type="http://schemas.openxmlformats.org/officeDocument/2006/relationships/image" Target="media/image1.emf"/><Relationship Id="rId5" Type="http://schemas.openxmlformats.org/officeDocument/2006/relationships/oleObject" Target="embeddings/Document1.doc"/><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788763-428F-4009-8F24-499357A31C1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1190</Words>
  <Characters>6783</Characters>
  <Lines>56</Lines>
  <Paragraphs>15</Paragraphs>
  <TotalTime>109</TotalTime>
  <ScaleCrop>false</ScaleCrop>
  <LinksUpToDate>false</LinksUpToDate>
  <CharactersWithSpaces>7958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ZTE-Guozeng</cp:lastModifiedBy>
  <dcterms:modified xsi:type="dcterms:W3CDTF">2021-05-11T08:20:13Z</dcterms:modified>
  <cp:revision>1150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